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9E" w:rsidRDefault="00D0269E" w:rsidP="00D0269E">
      <w:pPr>
        <w:rPr>
          <w:rFonts w:ascii="TimesNewRomanPS-BoldItalicMT" w:hAnsi="TimesNewRomanPS-BoldItalicMT"/>
          <w:i/>
          <w:iCs/>
          <w:color w:val="943634"/>
          <w:sz w:val="36"/>
          <w:szCs w:val="36"/>
          <w:lang w:val="kk-KZ"/>
        </w:rPr>
      </w:pPr>
      <w:r>
        <w:rPr>
          <w:rFonts w:ascii="TimesNewRomanPS-BoldItalicMT" w:hAnsi="TimesNewRomanPS-BoldItalicMT"/>
          <w:i/>
          <w:iCs/>
          <w:color w:val="943634"/>
          <w:sz w:val="36"/>
          <w:szCs w:val="36"/>
          <w:lang w:val="kk-KZ"/>
        </w:rPr>
        <w:t xml:space="preserve">             </w:t>
      </w:r>
    </w:p>
    <w:p w:rsidR="00D0269E" w:rsidRPr="00D0269E" w:rsidRDefault="00D0269E" w:rsidP="00D0269E">
      <w:pPr>
        <w:rPr>
          <w:rFonts w:ascii="TimesNewRomanPS-BoldItalicMT" w:hAnsi="TimesNewRomanPS-BoldItalicMT"/>
          <w:b/>
          <w:i/>
          <w:iCs/>
          <w:color w:val="365F91"/>
          <w:sz w:val="36"/>
          <w:szCs w:val="36"/>
          <w:lang w:val="kk-KZ"/>
        </w:rPr>
      </w:pPr>
      <w:r w:rsidRPr="00D0269E">
        <w:rPr>
          <w:rFonts w:ascii="TimesNewRomanPS-BoldItalicMT" w:hAnsi="TimesNewRomanPS-BoldItalicMT"/>
          <w:b/>
          <w:i/>
          <w:iCs/>
          <w:color w:val="943634"/>
          <w:sz w:val="36"/>
          <w:szCs w:val="36"/>
          <w:lang w:val="kk-KZ"/>
        </w:rPr>
        <w:t xml:space="preserve"> </w:t>
      </w:r>
      <w:r w:rsidRPr="00D0269E">
        <w:rPr>
          <w:rFonts w:ascii="TimesNewRomanPS-BoldItalicMT" w:hAnsi="TimesNewRomanPS-BoldItalicMT"/>
          <w:b/>
          <w:i/>
          <w:iCs/>
          <w:color w:val="365F91"/>
          <w:sz w:val="36"/>
          <w:szCs w:val="36"/>
          <w:lang w:val="kk-KZ"/>
        </w:rPr>
        <w:t xml:space="preserve">             Кеңес:  «Естіп қабылдауға аралған ойындар!»</w:t>
      </w:r>
    </w:p>
    <w:p w:rsidR="00D0269E" w:rsidRPr="004D603C" w:rsidRDefault="00D0269E" w:rsidP="00D026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269E">
        <w:rPr>
          <w:rFonts w:ascii="Times New Roman" w:hAnsi="Times New Roman" w:cs="Times New Roman"/>
          <w:color w:val="365F91"/>
          <w:sz w:val="28"/>
          <w:szCs w:val="28"/>
          <w:lang w:val="kk-KZ"/>
        </w:rPr>
        <w:br/>
      </w:r>
      <w:r w:rsidRPr="00D0269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t>Сөйлеу – адамдар арасындағы қарым-қатынас құралы және адамның ойлау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 xml:space="preserve">формасы. 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t>Балабақшадағы оқу бағдарламасы ауызша сөйлеудің барлық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компоненттерін дамытуды қарастырады: сөздік, грамматикалық құрылым,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дыбыстық айтылу. Сөйлеудің қалыпты дамуы үшін ми бұлшық етінің белгілі бір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жетілу кезеңіне жетіп, сезім мүшелері (талдаушылар) – есту, көру, иіс сезу, сипап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сезу – жеткілікті дәрежеде дамыған болуы шарт. Сөйлеуді дамыту үшін баланың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психофизикалық денсаулығы — оның жоғары жүйке қызметінің жағдайы, жоғары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психикалық процестері (зейін, есте сақтау, қиял, ойлау), сондай-ақ оның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физикалық (соматикалық) жағдайы үлкен мәнге ие.</w:t>
      </w:r>
    </w:p>
    <w:p w:rsidR="00D0269E" w:rsidRPr="004D603C" w:rsidRDefault="00D0269E" w:rsidP="00D0269E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D603C">
        <w:rPr>
          <w:rFonts w:ascii="Times New Roman" w:hAnsi="Times New Roman" w:cs="Times New Roman"/>
          <w:sz w:val="28"/>
          <w:szCs w:val="28"/>
          <w:lang w:val="kk-KZ"/>
        </w:rPr>
        <w:t>Балалардың тіл дамуында дыбыстауы, сөздік қоры, сөйлем құрай алу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қабілеттерін дамыту үшін отбасы жағдайында ата-ана баламен келесідей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ойындарды ойнау арқылы жүзеге асыра алады.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051EC" w:rsidRDefault="00D0269E" w:rsidP="00D0269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03C">
        <w:rPr>
          <w:rFonts w:ascii="Times New Roman" w:hAnsi="Times New Roman" w:cs="Times New Roman"/>
          <w:i/>
          <w:iCs/>
          <w:sz w:val="28"/>
          <w:szCs w:val="28"/>
          <w:lang w:val="kk-KZ"/>
        </w:rPr>
        <w:t>Егер сіздің балаңыз дыбыстармен бұрыннан таныс болса, оны келесі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D603C">
        <w:rPr>
          <w:rFonts w:ascii="Times New Roman" w:hAnsi="Times New Roman" w:cs="Times New Roman"/>
          <w:i/>
          <w:iCs/>
          <w:sz w:val="28"/>
          <w:szCs w:val="28"/>
          <w:lang w:val="kk-KZ"/>
        </w:rPr>
        <w:t>ойындарды ойнауға шақыруға болады: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Pr="004D603C">
        <w:rPr>
          <w:rFonts w:ascii="Times New Roman" w:hAnsi="Times New Roman" w:cs="Times New Roman"/>
          <w:b/>
          <w:sz w:val="28"/>
          <w:szCs w:val="28"/>
          <w:lang w:val="kk-KZ"/>
        </w:rPr>
        <w:t>«Дыбысты тыңда»</w:t>
      </w:r>
      <w:r w:rsidRPr="004D603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t>Ересек адам бірнеше дыбыстарды айтады (буындар, сөздер); ал көзі жұмылған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  <w:t>бала берілген дыбысты естіген сәтте, қолдарын шапалақтайды (А,с,қ,а,р,б,а - А).</w:t>
      </w:r>
      <w:r w:rsidRPr="004D603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t>«Мұқият тыңдаушы»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t>Ата-ана белгілі бір дыбысқа қатысты сөздерді айтады, ал балалар олардың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>әрқайсысында берілген дыбыстың орнын анықтайды (сөздің басында, ортасында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>немесе соңында – Раушан-басында, арба-ортасында, қар-соңында).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t>«Қажетті сөз»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t>Ересек адамның нұсқауы бойынша балалар берілген бір дыбысқа сөздерді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>айтады, сөздің басында, ортасында және соңында (Мысалы: П – парта, апа, қап).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t>«Өткір көздер»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t>Балаларға қоршаған ортадан атауларында берілген дыбыс бар заттарды тауып,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>оның сөздегі орнын анықтау тапсырылады (Мысалы: О-орындық, қорап).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t>«Дыбысқа дыбыс, буынға буын қос»</w:t>
      </w:r>
    </w:p>
    <w:p w:rsidR="00D0269E" w:rsidRDefault="00D0269E" w:rsidP="00D0269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t>Ересек адам дыбыс қатарын айтады, ал балалар буындарды және олардан</w:t>
      </w: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br/>
        <w:t>жасалған сөздерді айтады, мысалы: [м][а] - ма; [а][р][а] -ара.</w:t>
      </w: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br/>
      </w:r>
      <w:r>
        <w:rPr>
          <w:rFonts w:ascii="TimesNewRomanPS-BoldMT" w:hAnsi="TimesNewRomanPS-BoldMT"/>
          <w:b/>
          <w:color w:val="000000"/>
          <w:sz w:val="28"/>
          <w:szCs w:val="28"/>
          <w:lang w:val="kk-KZ"/>
        </w:rPr>
        <w:t xml:space="preserve">                                          </w:t>
      </w:r>
      <w:r w:rsidRPr="00D0269E">
        <w:rPr>
          <w:rFonts w:ascii="TimesNewRomanPS-BoldMT" w:hAnsi="TimesNewRomanPS-BoldMT"/>
          <w:b/>
          <w:color w:val="000000"/>
          <w:sz w:val="28"/>
          <w:szCs w:val="28"/>
          <w:lang w:val="kk-KZ"/>
        </w:rPr>
        <w:t>«Керісінше айт»</w:t>
      </w:r>
      <w:r w:rsidRPr="00D0269E">
        <w:rPr>
          <w:rFonts w:ascii="TimesNewRomanPS-BoldMT" w:hAnsi="TimesNewRomanPS-BoldMT"/>
          <w:b/>
          <w:color w:val="000000"/>
          <w:sz w:val="28"/>
          <w:szCs w:val="28"/>
          <w:lang w:val="kk-KZ"/>
        </w:rPr>
        <w:br/>
      </w:r>
      <w:r>
        <w:rPr>
          <w:rFonts w:ascii="TimesNewRomanPSMT" w:hAnsi="TimesNewRomanPSMT"/>
          <w:color w:val="000000"/>
          <w:sz w:val="28"/>
          <w:szCs w:val="28"/>
          <w:lang w:val="kk-KZ"/>
        </w:rPr>
        <w:t xml:space="preserve">        </w:t>
      </w: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t>Ересек адам қатарынан екі-үш дыбысты айтады, ал балалар сол дыбыстарды</w:t>
      </w: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br/>
        <w:t>керісінше айтып шығуы керек (Қ, Т, П – П, Т, Қ).</w:t>
      </w:r>
    </w:p>
    <w:p w:rsidR="00D0269E" w:rsidRPr="00D0269E" w:rsidRDefault="00D0269E" w:rsidP="00D0269E">
      <w:pPr>
        <w:rPr>
          <w:lang w:val="kk-KZ"/>
        </w:rPr>
      </w:pPr>
    </w:p>
    <w:p w:rsidR="00D0269E" w:rsidRDefault="00D0269E" w:rsidP="00D0269E">
      <w:pPr>
        <w:rPr>
          <w:lang w:val="kk-KZ"/>
        </w:rPr>
      </w:pPr>
    </w:p>
    <w:p w:rsidR="00D0269E" w:rsidRPr="00D0269E" w:rsidRDefault="00D0269E" w:rsidP="004D603C">
      <w:pPr>
        <w:tabs>
          <w:tab w:val="left" w:pos="3478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D0269E">
        <w:rPr>
          <w:rFonts w:ascii="Times New Roman" w:hAnsi="Times New Roman" w:cs="Times New Roman"/>
          <w:b/>
          <w:sz w:val="28"/>
          <w:lang w:val="kk-KZ"/>
        </w:rPr>
        <w:t xml:space="preserve">Дайындаған: </w:t>
      </w:r>
      <w:r w:rsidR="004D603C">
        <w:rPr>
          <w:rFonts w:ascii="Times New Roman" w:hAnsi="Times New Roman" w:cs="Times New Roman"/>
          <w:b/>
          <w:sz w:val="28"/>
          <w:lang w:val="kk-KZ"/>
        </w:rPr>
        <w:t xml:space="preserve">психолог Бисенова  Гульнара </w:t>
      </w:r>
      <w:r w:rsidRPr="00D0269E">
        <w:rPr>
          <w:rFonts w:ascii="Times New Roman" w:hAnsi="Times New Roman" w:cs="Times New Roman"/>
          <w:b/>
          <w:sz w:val="28"/>
          <w:lang w:val="kk-KZ"/>
        </w:rPr>
        <w:t>Сериковна</w:t>
      </w:r>
    </w:p>
    <w:sectPr w:rsidR="00D0269E" w:rsidRPr="00D0269E" w:rsidSect="00D0269E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9E"/>
    <w:rsid w:val="004D603C"/>
    <w:rsid w:val="00D0269E"/>
    <w:rsid w:val="00F0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4238"/>
  <w15:chartTrackingRefBased/>
  <w15:docId w15:val="{F5EFB7F0-A3D5-42FF-BC58-17A56C9F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2024-04-18T10:24:00Z</dcterms:created>
  <dcterms:modified xsi:type="dcterms:W3CDTF">2024-05-04T10:47:00Z</dcterms:modified>
</cp:coreProperties>
</file>